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F22" w:rsidRDefault="00660F22" w:rsidP="00D85DA8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</w:p>
    <w:p w:rsidR="00D85DA8" w:rsidRDefault="00D85DA8" w:rsidP="00D85DA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D85DA8" w:rsidRDefault="00D85DA8" w:rsidP="00A4584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28365C" w:rsidRPr="008F228E" w:rsidRDefault="0028365C" w:rsidP="00A4584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F228E">
        <w:rPr>
          <w:rFonts w:ascii="Corbel" w:hAnsi="Corbel"/>
          <w:b/>
          <w:smallCaps/>
          <w:sz w:val="24"/>
          <w:szCs w:val="24"/>
        </w:rPr>
        <w:t>SYLABUS</w:t>
      </w:r>
    </w:p>
    <w:p w:rsidR="0028365C" w:rsidRPr="008F228E" w:rsidRDefault="0028365C" w:rsidP="00654A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F228E">
        <w:rPr>
          <w:rFonts w:ascii="Corbel" w:hAnsi="Corbel"/>
          <w:b/>
          <w:smallCaps/>
          <w:sz w:val="24"/>
          <w:szCs w:val="24"/>
        </w:rPr>
        <w:t>dotyczy cyklu kształcenia</w:t>
      </w:r>
      <w:r w:rsidR="00A4584B" w:rsidRPr="008F228E">
        <w:rPr>
          <w:rFonts w:ascii="Corbel" w:hAnsi="Corbel"/>
          <w:b/>
          <w:smallCaps/>
          <w:sz w:val="24"/>
          <w:szCs w:val="24"/>
        </w:rPr>
        <w:t xml:space="preserve"> </w:t>
      </w:r>
      <w:r w:rsidR="009219A7">
        <w:rPr>
          <w:rFonts w:ascii="Corbel" w:hAnsi="Corbel"/>
          <w:b/>
          <w:smallCaps/>
          <w:sz w:val="24"/>
          <w:szCs w:val="24"/>
        </w:rPr>
        <w:t>202</w:t>
      </w:r>
      <w:r w:rsidR="00883FFB">
        <w:rPr>
          <w:rFonts w:ascii="Corbel" w:hAnsi="Corbel"/>
          <w:b/>
          <w:smallCaps/>
          <w:sz w:val="24"/>
          <w:szCs w:val="24"/>
        </w:rPr>
        <w:t>6</w:t>
      </w:r>
      <w:r w:rsidR="009219A7">
        <w:rPr>
          <w:rFonts w:ascii="Corbel" w:hAnsi="Corbel"/>
          <w:b/>
          <w:smallCaps/>
          <w:sz w:val="24"/>
          <w:szCs w:val="24"/>
        </w:rPr>
        <w:t>-203</w:t>
      </w:r>
      <w:r w:rsidR="00883FFB">
        <w:rPr>
          <w:rFonts w:ascii="Corbel" w:hAnsi="Corbel"/>
          <w:b/>
          <w:smallCaps/>
          <w:sz w:val="24"/>
          <w:szCs w:val="24"/>
        </w:rPr>
        <w:t>1</w:t>
      </w:r>
    </w:p>
    <w:p w:rsidR="0028365C" w:rsidRPr="008F228E" w:rsidRDefault="0028365C" w:rsidP="00A4584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R</w:t>
      </w:r>
      <w:r w:rsidR="00A4584B" w:rsidRPr="008F228E">
        <w:rPr>
          <w:rFonts w:ascii="Corbel" w:hAnsi="Corbel"/>
          <w:sz w:val="24"/>
          <w:szCs w:val="24"/>
        </w:rPr>
        <w:t xml:space="preserve">ok akademicki </w:t>
      </w:r>
      <w:r w:rsidR="00A4584B" w:rsidRPr="008F228E">
        <w:rPr>
          <w:rFonts w:ascii="Corbel" w:hAnsi="Corbel"/>
          <w:b/>
          <w:sz w:val="24"/>
          <w:szCs w:val="24"/>
        </w:rPr>
        <w:t>202</w:t>
      </w:r>
      <w:r w:rsidR="00883FFB">
        <w:rPr>
          <w:rFonts w:ascii="Corbel" w:hAnsi="Corbel"/>
          <w:b/>
          <w:sz w:val="24"/>
          <w:szCs w:val="24"/>
        </w:rPr>
        <w:t>9</w:t>
      </w:r>
      <w:r w:rsidR="00A4584B" w:rsidRPr="008F228E">
        <w:rPr>
          <w:rFonts w:ascii="Corbel" w:hAnsi="Corbel"/>
          <w:b/>
          <w:sz w:val="24"/>
          <w:szCs w:val="24"/>
        </w:rPr>
        <w:t>/20</w:t>
      </w:r>
      <w:r w:rsidR="00883FFB">
        <w:rPr>
          <w:rFonts w:ascii="Corbel" w:hAnsi="Corbel"/>
          <w:b/>
          <w:sz w:val="24"/>
          <w:szCs w:val="24"/>
        </w:rPr>
        <w:t>30 – 2030</w:t>
      </w:r>
      <w:r w:rsidR="00A4584B" w:rsidRPr="008F228E">
        <w:rPr>
          <w:rFonts w:ascii="Corbel" w:hAnsi="Corbel"/>
          <w:b/>
          <w:sz w:val="24"/>
          <w:szCs w:val="24"/>
        </w:rPr>
        <w:t>/20</w:t>
      </w:r>
      <w:r w:rsidR="009219A7">
        <w:rPr>
          <w:rFonts w:ascii="Corbel" w:hAnsi="Corbel"/>
          <w:b/>
          <w:sz w:val="24"/>
          <w:szCs w:val="24"/>
        </w:rPr>
        <w:t>3</w:t>
      </w:r>
      <w:r w:rsidR="00883FFB">
        <w:rPr>
          <w:rFonts w:ascii="Corbel" w:hAnsi="Corbel"/>
          <w:b/>
          <w:sz w:val="24"/>
          <w:szCs w:val="24"/>
        </w:rPr>
        <w:t>1</w:t>
      </w:r>
    </w:p>
    <w:p w:rsidR="0028365C" w:rsidRPr="008F228E" w:rsidRDefault="0028365C" w:rsidP="00FF64F2">
      <w:pPr>
        <w:spacing w:after="0" w:line="240" w:lineRule="auto"/>
        <w:rPr>
          <w:rFonts w:ascii="Corbel" w:hAnsi="Corbel"/>
          <w:sz w:val="24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28365C" w:rsidRPr="008F228E" w:rsidTr="00605ACB">
        <w:tc>
          <w:tcPr>
            <w:tcW w:w="2694" w:type="dxa"/>
            <w:vAlign w:val="center"/>
          </w:tcPr>
          <w:p w:rsidR="0028365C" w:rsidRPr="008F228E" w:rsidRDefault="0028365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8365C" w:rsidRPr="008F228E" w:rsidRDefault="009219A7" w:rsidP="00CD61D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28365C" w:rsidRPr="008F228E">
              <w:rPr>
                <w:rFonts w:ascii="Corbel" w:hAnsi="Corbel"/>
                <w:color w:val="auto"/>
                <w:sz w:val="24"/>
                <w:szCs w:val="24"/>
              </w:rPr>
              <w:t>iagnostyka w pedagogice specjalnej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E7BB1" w:rsidRPr="008F228E" w:rsidRDefault="0072409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E7BB1" w:rsidRPr="008F228E" w:rsidRDefault="00AE6E8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>IV i V rok, 8 i 9 semestr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4E7B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Moduł C. Kształcenie kierunkowe, Moduł C.6. Diagnostyka w pedagogice specjalnej; przedmiot kierunkowy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E7BB1" w:rsidRPr="008F228E" w:rsidRDefault="00883FFB" w:rsidP="009C72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-Sobczak</w:t>
            </w:r>
          </w:p>
        </w:tc>
      </w:tr>
      <w:tr w:rsidR="004E7BB1" w:rsidRPr="008F228E" w:rsidTr="00605ACB">
        <w:tc>
          <w:tcPr>
            <w:tcW w:w="2694" w:type="dxa"/>
            <w:vAlign w:val="center"/>
          </w:tcPr>
          <w:p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E7BB1" w:rsidRDefault="0079535E" w:rsidP="009C723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  <w:p w:rsidR="009C723D" w:rsidRPr="008F228E" w:rsidRDefault="009C723D" w:rsidP="009C723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-Sobczak</w:t>
            </w:r>
          </w:p>
        </w:tc>
      </w:tr>
    </w:tbl>
    <w:p w:rsidR="0028365C" w:rsidRPr="008F228E" w:rsidRDefault="0028365C" w:rsidP="00FF64F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* </w:t>
      </w:r>
      <w:r w:rsidRPr="008F228E">
        <w:rPr>
          <w:rFonts w:ascii="Corbel" w:hAnsi="Corbel"/>
          <w:i/>
          <w:sz w:val="24"/>
          <w:szCs w:val="24"/>
        </w:rPr>
        <w:t>-</w:t>
      </w:r>
      <w:r w:rsidRPr="008F228E">
        <w:rPr>
          <w:rFonts w:ascii="Corbel" w:hAnsi="Corbel"/>
          <w:b w:val="0"/>
          <w:i/>
          <w:sz w:val="24"/>
          <w:szCs w:val="24"/>
        </w:rPr>
        <w:t>opcjonalni</w:t>
      </w:r>
      <w:r w:rsidRPr="008F228E">
        <w:rPr>
          <w:rFonts w:ascii="Corbel" w:hAnsi="Corbel"/>
          <w:b w:val="0"/>
          <w:sz w:val="24"/>
          <w:szCs w:val="24"/>
        </w:rPr>
        <w:t>e,</w:t>
      </w:r>
      <w:r w:rsidRPr="008F228E">
        <w:rPr>
          <w:rFonts w:ascii="Corbel" w:hAnsi="Corbel"/>
          <w:i/>
          <w:sz w:val="24"/>
          <w:szCs w:val="24"/>
        </w:rPr>
        <w:t xml:space="preserve"> </w:t>
      </w:r>
      <w:r w:rsidRPr="008F228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8365C" w:rsidRPr="008F228E" w:rsidRDefault="0028365C" w:rsidP="00FF64F2">
      <w:pPr>
        <w:pStyle w:val="Podpunkty"/>
        <w:ind w:left="0"/>
        <w:rPr>
          <w:rFonts w:ascii="Corbel" w:hAnsi="Corbel"/>
          <w:sz w:val="24"/>
          <w:szCs w:val="24"/>
        </w:rPr>
      </w:pPr>
    </w:p>
    <w:p w:rsidR="0028365C" w:rsidRPr="008F228E" w:rsidRDefault="0028365C" w:rsidP="00FF64F2">
      <w:pPr>
        <w:pStyle w:val="Podpunkty"/>
        <w:ind w:left="284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28365C" w:rsidRPr="008F228E" w:rsidTr="00605ACB">
        <w:tc>
          <w:tcPr>
            <w:tcW w:w="1048" w:type="dxa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Semestr</w:t>
            </w:r>
          </w:p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:rsidR="0028365C" w:rsidRPr="008F228E" w:rsidRDefault="0079535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8F228E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28365C" w:rsidRPr="008F228E" w:rsidTr="0079535E">
        <w:trPr>
          <w:trHeight w:val="453"/>
        </w:trPr>
        <w:tc>
          <w:tcPr>
            <w:tcW w:w="1048" w:type="dxa"/>
            <w:vAlign w:val="center"/>
          </w:tcPr>
          <w:p w:rsidR="0028365C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28365C" w:rsidRPr="008F228E" w:rsidRDefault="00475EE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vAlign w:val="center"/>
          </w:tcPr>
          <w:p w:rsidR="0028365C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9535E" w:rsidRPr="008F228E" w:rsidTr="0079535E">
        <w:trPr>
          <w:trHeight w:val="453"/>
        </w:trPr>
        <w:tc>
          <w:tcPr>
            <w:tcW w:w="1048" w:type="dxa"/>
            <w:vAlign w:val="center"/>
          </w:tcPr>
          <w:p w:rsidR="0079535E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79535E" w:rsidRPr="008F228E" w:rsidRDefault="00475EE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vAlign w:val="center"/>
          </w:tcPr>
          <w:p w:rsidR="0079535E" w:rsidRPr="008F228E" w:rsidRDefault="0079535E" w:rsidP="004E6ED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28365C" w:rsidRPr="008F228E" w:rsidRDefault="0028365C" w:rsidP="00FF64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28365C" w:rsidRPr="008F228E" w:rsidRDefault="0028365C" w:rsidP="00FF64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1.2.</w:t>
      </w:r>
      <w:r w:rsidRPr="008F228E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9535E" w:rsidRPr="008F228E" w:rsidRDefault="0079535E" w:rsidP="0079535E">
      <w:pPr>
        <w:pStyle w:val="Punktygwne"/>
        <w:spacing w:before="0" w:after="0"/>
        <w:ind w:firstLine="708"/>
        <w:rPr>
          <w:rFonts w:ascii="Corbel" w:eastAsia="MS Gothic" w:hAnsi="Corbel"/>
          <w:b w:val="0"/>
          <w:szCs w:val="24"/>
        </w:rPr>
      </w:pPr>
      <w:r w:rsidRPr="008F228E">
        <w:rPr>
          <w:rFonts w:ascii="Corbel" w:eastAsia="MS Gothic" w:hAnsi="Corbel"/>
          <w:b w:val="0"/>
          <w:szCs w:val="24"/>
        </w:rPr>
        <w:sym w:font="Wingdings" w:char="F078"/>
      </w:r>
      <w:r w:rsidRPr="008F228E">
        <w:rPr>
          <w:rFonts w:ascii="Corbel" w:eastAsia="MS Gothic" w:hAnsi="Corbel"/>
          <w:b w:val="0"/>
          <w:szCs w:val="24"/>
        </w:rPr>
        <w:t xml:space="preserve"> </w:t>
      </w:r>
      <w:r w:rsidRPr="008F228E">
        <w:rPr>
          <w:rFonts w:ascii="Corbel" w:hAnsi="Corbel"/>
          <w:b w:val="0"/>
          <w:smallCaps w:val="0"/>
          <w:szCs w:val="24"/>
        </w:rPr>
        <w:t>zajęcia w formie tradycyjnej</w:t>
      </w:r>
    </w:p>
    <w:p w:rsidR="0028365C" w:rsidRPr="008F228E" w:rsidRDefault="0028365C" w:rsidP="00FF64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228E">
        <w:rPr>
          <w:rFonts w:ascii="MS Gothic" w:eastAsia="MS Gothic" w:hAnsi="MS Gothic" w:cs="MS Gothic" w:hint="eastAsia"/>
          <w:b w:val="0"/>
          <w:szCs w:val="24"/>
        </w:rPr>
        <w:t>☐</w:t>
      </w:r>
      <w:r w:rsidRPr="008F228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9535E" w:rsidRPr="008F228E" w:rsidRDefault="0079535E" w:rsidP="00FF64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7953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1.3 </w:t>
      </w:r>
      <w:r w:rsidRPr="008F228E">
        <w:rPr>
          <w:rFonts w:ascii="Corbel" w:hAnsi="Corbel"/>
          <w:smallCaps w:val="0"/>
          <w:szCs w:val="24"/>
        </w:rPr>
        <w:tab/>
        <w:t>Forma zaliczenia przedmiotu  (z toku)</w:t>
      </w:r>
    </w:p>
    <w:p w:rsidR="0079535E" w:rsidRPr="008F228E" w:rsidRDefault="0079535E" w:rsidP="0079535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warsztaty: zaliczenie z oceną</w:t>
      </w:r>
    </w:p>
    <w:p w:rsidR="0079535E" w:rsidRPr="008F228E" w:rsidRDefault="0079535E" w:rsidP="0079535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całość przedmiotu: egzamin</w:t>
      </w:r>
    </w:p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:rsidTr="00605ACB">
        <w:tc>
          <w:tcPr>
            <w:tcW w:w="9670" w:type="dxa"/>
          </w:tcPr>
          <w:p w:rsidR="0028365C" w:rsidRPr="008F228E" w:rsidRDefault="0028365C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8F228E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28365C" w:rsidRPr="008F228E" w:rsidRDefault="0028365C" w:rsidP="00FF64F2">
      <w:pPr>
        <w:pStyle w:val="Podpunkty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3.1 Cele przedmiotu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"/>
        <w:gridCol w:w="9265"/>
      </w:tblGrid>
      <w:tr w:rsidR="0028365C" w:rsidRPr="008F228E" w:rsidTr="006D0491">
        <w:tc>
          <w:tcPr>
            <w:tcW w:w="441" w:type="dxa"/>
            <w:vAlign w:val="center"/>
          </w:tcPr>
          <w:p w:rsidR="0028365C" w:rsidRPr="008F228E" w:rsidRDefault="0028365C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9305" w:type="dxa"/>
            <w:vAlign w:val="center"/>
          </w:tcPr>
          <w:p w:rsidR="0028365C" w:rsidRPr="008F228E" w:rsidRDefault="0028365C" w:rsidP="006D0491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>Student zdobędzie wiedzę, czym jest diagnoza, pozna jej rodzaje oraz uwarunkowania.</w:t>
            </w:r>
          </w:p>
        </w:tc>
      </w:tr>
      <w:tr w:rsidR="0028365C" w:rsidRPr="008F228E" w:rsidTr="006D0491">
        <w:tc>
          <w:tcPr>
            <w:tcW w:w="441" w:type="dxa"/>
            <w:vAlign w:val="center"/>
          </w:tcPr>
          <w:p w:rsidR="0028365C" w:rsidRPr="008F228E" w:rsidRDefault="0028365C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305" w:type="dxa"/>
            <w:vAlign w:val="center"/>
          </w:tcPr>
          <w:p w:rsidR="0028365C" w:rsidRPr="008F228E" w:rsidRDefault="0028365C" w:rsidP="006D0491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>Student posiądzie umiejętność nawiązywania prawidłowy kontaktu diagnostycznego.</w:t>
            </w:r>
          </w:p>
        </w:tc>
      </w:tr>
      <w:tr w:rsidR="0028365C" w:rsidRPr="008F228E" w:rsidTr="006D0491">
        <w:tc>
          <w:tcPr>
            <w:tcW w:w="441" w:type="dxa"/>
            <w:vAlign w:val="center"/>
          </w:tcPr>
          <w:p w:rsidR="0028365C" w:rsidRPr="008F228E" w:rsidRDefault="0028365C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05" w:type="dxa"/>
            <w:vAlign w:val="center"/>
          </w:tcPr>
          <w:p w:rsidR="0028365C" w:rsidRPr="008F228E" w:rsidRDefault="0028365C" w:rsidP="006D049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Student będzie rozumieć normy etyczne diagnostyki.</w:t>
            </w:r>
          </w:p>
        </w:tc>
      </w:tr>
    </w:tbl>
    <w:p w:rsidR="0075489F" w:rsidRDefault="0075489F" w:rsidP="0079535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28365C" w:rsidRPr="008F228E" w:rsidRDefault="0028365C" w:rsidP="007953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>3.2 Efekty uczenia się dla przedmiotu</w:t>
      </w:r>
      <w:r w:rsidRPr="008F228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7216"/>
        <w:gridCol w:w="1428"/>
      </w:tblGrid>
      <w:tr w:rsidR="0028365C" w:rsidRPr="008F228E" w:rsidTr="0075489F">
        <w:tc>
          <w:tcPr>
            <w:tcW w:w="876" w:type="dxa"/>
            <w:vAlign w:val="center"/>
          </w:tcPr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7216" w:type="dxa"/>
            <w:vAlign w:val="center"/>
          </w:tcPr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28" w:type="dxa"/>
            <w:vAlign w:val="center"/>
          </w:tcPr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F22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535E" w:rsidRPr="008F228E" w:rsidTr="0075489F">
        <w:tc>
          <w:tcPr>
            <w:tcW w:w="876" w:type="dxa"/>
            <w:vAlign w:val="center"/>
          </w:tcPr>
          <w:p w:rsidR="0079535E" w:rsidRPr="008F228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16" w:type="dxa"/>
            <w:vAlign w:val="center"/>
          </w:tcPr>
          <w:p w:rsidR="0079535E" w:rsidRPr="007702C8" w:rsidRDefault="007702C8" w:rsidP="007702C8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W zakresie wiedzy </w:t>
            </w:r>
            <w:r w:rsidRPr="007702C8">
              <w:rPr>
                <w:rFonts w:ascii="Corbel" w:hAnsi="Corbel"/>
                <w:sz w:val="24"/>
                <w:szCs w:val="24"/>
              </w:rPr>
              <w:t>Student/ka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 zna i rozumie: </w:t>
            </w:r>
          </w:p>
        </w:tc>
        <w:tc>
          <w:tcPr>
            <w:tcW w:w="1428" w:type="dxa"/>
            <w:vAlign w:val="center"/>
          </w:tcPr>
          <w:p w:rsidR="0079535E" w:rsidRPr="008F228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7216" w:type="dxa"/>
          </w:tcPr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C.6.W1. podstawy, cele, założenia, obszary i cechy diagnozy; </w:t>
            </w:r>
          </w:p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PS.W6.</w:t>
            </w: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PS.W12.</w:t>
            </w: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72FDE" w:rsidRPr="008F228E" w:rsidTr="0075489F">
        <w:trPr>
          <w:trHeight w:val="586"/>
        </w:trPr>
        <w:tc>
          <w:tcPr>
            <w:tcW w:w="876" w:type="dxa"/>
            <w:vAlign w:val="center"/>
          </w:tcPr>
          <w:p w:rsidR="00B72FDE" w:rsidRPr="008F228E" w:rsidRDefault="00B72FDE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216" w:type="dxa"/>
          </w:tcPr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C.6.W2. procedury badań diagnostycznych i eksperymentalnych w pedagogice specjalnej – analizy jakościowe i ilościowe; 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216" w:type="dxa"/>
          </w:tcPr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C.6.W3. przydatność metod diagnostycznych w ocenie specyfiki zaburzeń w rozwoju; 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7702C8" w:rsidRDefault="00B72FDE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02C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7216" w:type="dxa"/>
          </w:tcPr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C.6.W4.   wybrane metody oceny funkcjonowania edukacyjnego, fizycznego, psychicznego i społecznego dzieci i uczniów oraz czynników środowiskowych wpływających na to funkcjonowanie;</w:t>
            </w:r>
          </w:p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702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7216" w:type="dxa"/>
          </w:tcPr>
          <w:p w:rsidR="00B72FDE" w:rsidRPr="007702C8" w:rsidRDefault="00B72FDE" w:rsidP="003C04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C.6.W5. ocenę skuteczności stosowanych metod wychowania, kształcenia, rehabilitacji, resocjalizacji i socjoterapii; 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7216" w:type="dxa"/>
          </w:tcPr>
          <w:p w:rsidR="00B72FDE" w:rsidRPr="007702C8" w:rsidRDefault="00B72FDE" w:rsidP="003C04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C.6.W6. rolę i miejsce diagnostyki opiekuńczo-wychowawczej, rehabilitacyjnej,  resocjalizacyjnej i socjoterapeutycznej w pracy różnych instytucji..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3C0432" w:rsidRPr="008F228E" w:rsidTr="0075489F">
        <w:tc>
          <w:tcPr>
            <w:tcW w:w="876" w:type="dxa"/>
            <w:vAlign w:val="center"/>
          </w:tcPr>
          <w:p w:rsidR="003C0432" w:rsidRPr="008F228E" w:rsidRDefault="003C0432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6" w:type="dxa"/>
          </w:tcPr>
          <w:p w:rsidR="003C0432" w:rsidRPr="007702C8" w:rsidRDefault="007702C8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 w:rsidRPr="007702C8">
              <w:rPr>
                <w:rFonts w:ascii="Corbel" w:hAnsi="Corbel"/>
                <w:sz w:val="24"/>
                <w:szCs w:val="24"/>
              </w:rPr>
              <w:t>studen</w:t>
            </w:r>
            <w:r w:rsidRPr="007702C8">
              <w:rPr>
                <w:rFonts w:ascii="Corbel" w:hAnsi="Corbel"/>
                <w:sz w:val="24"/>
                <w:szCs w:val="24"/>
              </w:rPr>
              <w:t>t</w:t>
            </w:r>
            <w:r w:rsidRPr="007702C8">
              <w:rPr>
                <w:rFonts w:ascii="Corbel" w:hAnsi="Corbel"/>
                <w:sz w:val="24"/>
                <w:szCs w:val="24"/>
              </w:rPr>
              <w:t>/ka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 potrafi:</w:t>
            </w:r>
          </w:p>
        </w:tc>
        <w:tc>
          <w:tcPr>
            <w:tcW w:w="1428" w:type="dxa"/>
            <w:vAlign w:val="center"/>
          </w:tcPr>
          <w:p w:rsidR="003C0432" w:rsidRPr="008F228E" w:rsidRDefault="003C0432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702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7216" w:type="dxa"/>
          </w:tcPr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C.6.U1. analizować dokumenty i prace dziecka i ucznia pod kątem określenia jego możliwości i specjalnych potrzeb edukacyjnych oraz środowiskowych uwarunkowań jego funkcjonowania; </w:t>
            </w:r>
          </w:p>
        </w:tc>
        <w:tc>
          <w:tcPr>
            <w:tcW w:w="1428" w:type="dxa"/>
            <w:vMerge w:val="restart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PS.U3.</w:t>
            </w: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PS.U4.</w:t>
            </w:r>
          </w:p>
          <w:p w:rsidR="00B72FDE" w:rsidRPr="008F228E" w:rsidRDefault="00B72FDE" w:rsidP="00B72F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 xml:space="preserve">PS.U5.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7216" w:type="dxa"/>
          </w:tcPr>
          <w:p w:rsidR="00B72FDE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C.6.U2.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 interpretować wyniki diagnozy pedagogicznej;  </w:t>
            </w:r>
          </w:p>
          <w:p w:rsidR="00B72FDE" w:rsidRPr="008F228E" w:rsidRDefault="00B72FDE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7216" w:type="dxa"/>
          </w:tcPr>
          <w:p w:rsidR="00B72FDE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02C8">
              <w:rPr>
                <w:rFonts w:ascii="Corbel" w:hAnsi="Corbel"/>
                <w:sz w:val="24"/>
                <w:szCs w:val="24"/>
              </w:rPr>
              <w:t>konstruować proste narzędzia do diagnozy pedagogicznej;</w:t>
            </w:r>
          </w:p>
          <w:p w:rsidR="00B72FDE" w:rsidRPr="008F228E" w:rsidRDefault="00B72FDE" w:rsidP="007702C8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8</w:t>
            </w:r>
          </w:p>
        </w:tc>
        <w:tc>
          <w:tcPr>
            <w:tcW w:w="7216" w:type="dxa"/>
          </w:tcPr>
          <w:p w:rsidR="00B72FDE" w:rsidRPr="007702C8" w:rsidRDefault="00B72FDE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C.6.U4. planować ewaluacje procesu edukacyjno-terapeutycznego dzieci i uczniów ze specjalnymi potrzebami edukacyjnymi. 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7702C8" w:rsidRPr="008F228E" w:rsidTr="0075489F">
        <w:tc>
          <w:tcPr>
            <w:tcW w:w="876" w:type="dxa"/>
            <w:vAlign w:val="center"/>
          </w:tcPr>
          <w:p w:rsidR="007702C8" w:rsidRPr="008F228E" w:rsidRDefault="007702C8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6" w:type="dxa"/>
          </w:tcPr>
          <w:p w:rsidR="007702C8" w:rsidRPr="008F228E" w:rsidRDefault="007702C8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sz w:val="24"/>
                <w:szCs w:val="24"/>
              </w:rPr>
              <w:t>student/ka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 jest gotów do: </w:t>
            </w:r>
          </w:p>
        </w:tc>
        <w:tc>
          <w:tcPr>
            <w:tcW w:w="1428" w:type="dxa"/>
            <w:vAlign w:val="center"/>
          </w:tcPr>
          <w:p w:rsidR="007702C8" w:rsidRPr="008F228E" w:rsidRDefault="007702C8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7702C8" w:rsidRPr="008F228E" w:rsidTr="0075489F">
        <w:tc>
          <w:tcPr>
            <w:tcW w:w="876" w:type="dxa"/>
            <w:vAlign w:val="center"/>
          </w:tcPr>
          <w:p w:rsidR="007702C8" w:rsidRPr="008F228E" w:rsidRDefault="0075489F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9</w:t>
            </w:r>
          </w:p>
        </w:tc>
        <w:tc>
          <w:tcPr>
            <w:tcW w:w="7216" w:type="dxa"/>
          </w:tcPr>
          <w:p w:rsidR="007702C8" w:rsidRPr="007702C8" w:rsidRDefault="007702C8" w:rsidP="007702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C.6.K1. przyjęcia odpowiedzialności za podejmowane decyzje związane z organizacją procesu diagnostycznego i </w:t>
            </w:r>
            <w:proofErr w:type="spellStart"/>
            <w:r w:rsidRPr="007702C8">
              <w:rPr>
                <w:rFonts w:ascii="Corbel" w:hAnsi="Corbel"/>
                <w:sz w:val="24"/>
                <w:szCs w:val="24"/>
              </w:rPr>
              <w:t>postdiagnostycznego</w:t>
            </w:r>
            <w:proofErr w:type="spellEnd"/>
            <w:r w:rsidRPr="007702C8">
              <w:rPr>
                <w:rFonts w:ascii="Corbel" w:hAnsi="Corbel"/>
                <w:sz w:val="24"/>
                <w:szCs w:val="24"/>
              </w:rPr>
              <w:t xml:space="preserve">; </w:t>
            </w:r>
          </w:p>
        </w:tc>
        <w:tc>
          <w:tcPr>
            <w:tcW w:w="1428" w:type="dxa"/>
            <w:vAlign w:val="center"/>
          </w:tcPr>
          <w:p w:rsidR="007702C8" w:rsidRPr="008F228E" w:rsidRDefault="007702C8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10</w:t>
            </w:r>
          </w:p>
        </w:tc>
        <w:tc>
          <w:tcPr>
            <w:tcW w:w="7216" w:type="dxa"/>
          </w:tcPr>
          <w:p w:rsidR="00B72FDE" w:rsidRPr="008F228E" w:rsidRDefault="00B72FDE" w:rsidP="007702C8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C.6.K2. podejmowania współpracy z nauczycielami, specjalistami, rodzicami lub  opiekunami, dziećmi i uczniami w poszukiwaniu przyczyn trudności; </w:t>
            </w:r>
          </w:p>
        </w:tc>
        <w:tc>
          <w:tcPr>
            <w:tcW w:w="1428" w:type="dxa"/>
            <w:vMerge w:val="restart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 xml:space="preserve">PS.K5.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PS.K7.</w:t>
            </w:r>
          </w:p>
          <w:p w:rsidR="00B72FDE" w:rsidRPr="008F228E" w:rsidRDefault="00B72FDE" w:rsidP="0079535E">
            <w:pPr>
              <w:pStyle w:val="Punktygwne"/>
              <w:spacing w:before="0" w:after="0"/>
              <w:jc w:val="center"/>
              <w:rPr>
                <w:rFonts w:ascii="Corbel" w:hAnsi="Corbel"/>
                <w:color w:val="FF0000"/>
                <w:szCs w:val="24"/>
              </w:rPr>
            </w:pPr>
          </w:p>
        </w:tc>
      </w:tr>
      <w:tr w:rsidR="00B72FDE" w:rsidRPr="008F228E" w:rsidTr="0075489F">
        <w:tc>
          <w:tcPr>
            <w:tcW w:w="876" w:type="dxa"/>
            <w:vAlign w:val="center"/>
          </w:tcPr>
          <w:p w:rsidR="00B72FDE" w:rsidRPr="008F228E" w:rsidRDefault="00B72FDE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11</w:t>
            </w:r>
          </w:p>
        </w:tc>
        <w:tc>
          <w:tcPr>
            <w:tcW w:w="7216" w:type="dxa"/>
          </w:tcPr>
          <w:p w:rsidR="00B72FDE" w:rsidRPr="008F228E" w:rsidRDefault="00B72FDE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C.6.K3.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02C8">
              <w:rPr>
                <w:rFonts w:ascii="Corbel" w:hAnsi="Corbel"/>
                <w:sz w:val="24"/>
                <w:szCs w:val="24"/>
              </w:rPr>
              <w:t>dzielenia się wiedzą z nauczycielami prowadzącymi zajęcia z dzieckiem lub uczniem i jego rodzicami lub opiekunami na rzecz zapewniania mu optymalnych  warunków rozwoju w środowisku włączającym.</w:t>
            </w:r>
          </w:p>
        </w:tc>
        <w:tc>
          <w:tcPr>
            <w:tcW w:w="1428" w:type="dxa"/>
            <w:vMerge/>
            <w:vAlign w:val="center"/>
          </w:tcPr>
          <w:p w:rsidR="00B72FDE" w:rsidRPr="008F228E" w:rsidRDefault="00B72FDE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FF0000"/>
                <w:szCs w:val="24"/>
              </w:rPr>
            </w:pPr>
          </w:p>
        </w:tc>
      </w:tr>
    </w:tbl>
    <w:p w:rsidR="0028365C" w:rsidRPr="008F228E" w:rsidRDefault="0028365C" w:rsidP="00145258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28365C" w:rsidRPr="008F228E" w:rsidRDefault="0028365C" w:rsidP="00FF64F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 xml:space="preserve">3.3 Treści programowe </w:t>
      </w:r>
      <w:r w:rsidRPr="008F228E">
        <w:rPr>
          <w:rFonts w:ascii="Corbel" w:hAnsi="Corbel"/>
          <w:sz w:val="24"/>
          <w:szCs w:val="24"/>
        </w:rPr>
        <w:t xml:space="preserve">  </w:t>
      </w:r>
    </w:p>
    <w:p w:rsidR="0028365C" w:rsidRPr="008F228E" w:rsidRDefault="0028365C" w:rsidP="00FF64F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:rsidR="00145258" w:rsidRPr="008F228E" w:rsidRDefault="0028365C" w:rsidP="00FF64F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Problematyka wykładu</w:t>
      </w:r>
    </w:p>
    <w:p w:rsidR="0028365C" w:rsidRPr="008F228E" w:rsidRDefault="00145258" w:rsidP="00145258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nie dotyczy</w:t>
      </w:r>
      <w:r w:rsidR="0028365C" w:rsidRPr="008F228E">
        <w:rPr>
          <w:rFonts w:ascii="Corbel" w:hAnsi="Corbel"/>
          <w:sz w:val="24"/>
          <w:szCs w:val="24"/>
        </w:rPr>
        <w:t xml:space="preserve"> </w:t>
      </w:r>
    </w:p>
    <w:p w:rsidR="00145258" w:rsidRPr="008F228E" w:rsidRDefault="00145258" w:rsidP="00145258">
      <w:pPr>
        <w:spacing w:after="0" w:line="240" w:lineRule="auto"/>
        <w:ind w:left="708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B. 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:rsidTr="00605ACB">
        <w:tc>
          <w:tcPr>
            <w:tcW w:w="9639" w:type="dxa"/>
          </w:tcPr>
          <w:p w:rsidR="0028365C" w:rsidRPr="008F228E" w:rsidRDefault="0028365C" w:rsidP="001452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Treści merytoryczne</w:t>
            </w:r>
            <w:r w:rsidR="00145258" w:rsidRPr="008F228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28365C" w:rsidRPr="008F228E" w:rsidTr="00605ACB">
        <w:tc>
          <w:tcPr>
            <w:tcW w:w="9639" w:type="dxa"/>
          </w:tcPr>
          <w:p w:rsidR="0028365C" w:rsidRPr="008F228E" w:rsidRDefault="0028365C" w:rsidP="001452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odstawy, cele, założenia, obszary i cechy diagnozy w pedagogice specjalnej.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rocedury badań diagnostycznych i eksperymentalnych w pedagogice specjalnej – analizy jakościowe i ilościowe.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Diagnoza w pedagogice specjalnej. Model pracy z uczniem ze specjalnymi potrzebami edukacyjnymi. Funkcje spełniane przez nauczyciela.</w:t>
            </w:r>
          </w:p>
        </w:tc>
      </w:tr>
      <w:tr w:rsidR="0028365C" w:rsidRPr="008F228E" w:rsidTr="00605ACB">
        <w:tc>
          <w:tcPr>
            <w:tcW w:w="9639" w:type="dxa"/>
          </w:tcPr>
          <w:p w:rsidR="0028365C" w:rsidRPr="008F228E" w:rsidRDefault="0028365C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rzydatność metod diagnostycznych w ocenie specyfiki zaburzeń w rozwoju. 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W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ybrane metody oceny funkcjonowania edukacyjnego, fizycznego, psychicznego i społecznego dzieci i uczniów oraz czynników środowiskowych wpływających na to funkcjonowanie.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Wprowadzenie w problematykę diagnozy. Omówienie uwarunkowań diagnozy. Podstawowe techniki diagnostyczne. Obszary diagnozy pedagogicznej. Wybrane narzędzia diagnostyczne.</w:t>
            </w:r>
          </w:p>
        </w:tc>
      </w:tr>
      <w:tr w:rsidR="0028365C" w:rsidRPr="008F228E" w:rsidTr="00605ACB">
        <w:tc>
          <w:tcPr>
            <w:tcW w:w="9639" w:type="dxa"/>
          </w:tcPr>
          <w:p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 xml:space="preserve">Ocena skuteczności stosowanych metod wychowania, kształcenia, rehabilitacji, resocjalizacji i socjoterapii. Rolę i miejsce diagnostyki opiekuńczo-wychowawczej, rehabilitacyjnej, resocjalizacyjnej i socjoterapeutycznej w pracy różnych instytucji. </w:t>
            </w:r>
          </w:p>
        </w:tc>
      </w:tr>
      <w:tr w:rsidR="0028365C" w:rsidRPr="008F228E" w:rsidTr="00605ACB">
        <w:tc>
          <w:tcPr>
            <w:tcW w:w="9639" w:type="dxa"/>
          </w:tcPr>
          <w:p w:rsidR="0028365C" w:rsidRPr="008F228E" w:rsidRDefault="0028365C" w:rsidP="00D124DC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naliza dokumentów i prac dziecka i ucznia pod kątem określenia jego możliwości i specjalnych potrzeb edukacyjnych oraz środowiskowych uwarunkowań jego funkcjonowania. Interpretacja wyników diagnozy pedagogicznej. </w:t>
            </w:r>
          </w:p>
        </w:tc>
      </w:tr>
      <w:tr w:rsidR="0028365C" w:rsidRPr="008F228E" w:rsidTr="00605ACB">
        <w:tc>
          <w:tcPr>
            <w:tcW w:w="9639" w:type="dxa"/>
          </w:tcPr>
          <w:p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>Konstruowanie proste narzędzi do diagnozy pedagogicznej.  Planowanie i ewaluacja procesu edukacyjno-terapeutycznego dzieci i uczniów ze specjalnymi potrzebami edukacyjnymi.</w:t>
            </w:r>
          </w:p>
        </w:tc>
      </w:tr>
      <w:tr w:rsidR="0028365C" w:rsidRPr="008F228E" w:rsidTr="00605ACB">
        <w:tc>
          <w:tcPr>
            <w:tcW w:w="9639" w:type="dxa"/>
          </w:tcPr>
          <w:p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 xml:space="preserve">Znaczenie przyjęcia odpowiedzialności za podejmowane decyzje związane z organizacją procesu diagnostycznego i </w:t>
            </w:r>
            <w:proofErr w:type="spellStart"/>
            <w:r w:rsidRPr="008F228E">
              <w:rPr>
                <w:rFonts w:ascii="Corbel" w:hAnsi="Corbel"/>
              </w:rPr>
              <w:t>postdiagnostycznego</w:t>
            </w:r>
            <w:proofErr w:type="spellEnd"/>
            <w:r w:rsidRPr="008F228E">
              <w:rPr>
                <w:rFonts w:ascii="Corbel" w:hAnsi="Corbel"/>
              </w:rPr>
              <w:t>. Zasady podejmowania współpracy z nauczycielami, specjalistami, rodzicami lub opiekunami, dziećmi i uczniami w poszukiwaniu przyczyn trudności. Znaczenie dzielenie się wiedzą z nauczycielami prowadzącymi zajęcia z dzieckiem lub uczniem i jego rodzicami lub opiekunami na rzecz zapewniania mu optymalnych warunków rozwoju w środowisku włączającym.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145258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Psycholog i pedagog jako diagności. Modele działania diagnosty. Przedmiot rozpoznania diagnostycznego.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Jakość kontaktu diagnostycznego. Etyczne kwestie diagnozy. Uwarunkowania procesu diagnostycznego.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Metody, techniki, narzędzia badawcze – planowanie narzędzi diagnozy w pedagogice specjalnej.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Specjalne potrzeby edukacyjne ucznia. Poradnictwo i orzecznictwo psychopedagogiczne. Modele niepełnosprawności.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Orzecznictwo do celów rentowych i poza rentowych.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lastRenderedPageBreak/>
              <w:t xml:space="preserve">Osiągnięcia i perspektywy rozwoju badań z diagnostyki w pedagogice specjalnej: całościowe zaburzenia rozwojowe, niepełnosprawność intelektualna, ADHD, zespoły genetyczne, specyficzne trudności w uczeniu się, profilaktyka społeczna, niedostosowanie społeczne. </w:t>
            </w:r>
          </w:p>
        </w:tc>
      </w:tr>
      <w:tr w:rsidR="00145258" w:rsidRPr="008F228E" w:rsidTr="00605ACB">
        <w:tc>
          <w:tcPr>
            <w:tcW w:w="9639" w:type="dxa"/>
          </w:tcPr>
          <w:p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Badania w pedagogice specjalnej dawniej a dziś. Wybrane rozporządzenia MEN.</w:t>
            </w:r>
          </w:p>
        </w:tc>
      </w:tr>
    </w:tbl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3.4 Metody dydaktyczne</w:t>
      </w:r>
      <w:r w:rsidRPr="008F228E">
        <w:rPr>
          <w:rFonts w:ascii="Corbel" w:hAnsi="Corbel"/>
          <w:b w:val="0"/>
          <w:smallCaps w:val="0"/>
          <w:szCs w:val="24"/>
        </w:rPr>
        <w:t xml:space="preserve"> </w:t>
      </w:r>
    </w:p>
    <w:p w:rsidR="0028365C" w:rsidRPr="008F228E" w:rsidRDefault="0028365C" w:rsidP="0014525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b w:val="0"/>
          <w:smallCaps w:val="0"/>
          <w:szCs w:val="24"/>
        </w:rPr>
        <w:t>praca w grupach, dyskusja, projekt</w:t>
      </w:r>
      <w:r w:rsidR="00145258" w:rsidRPr="008F228E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4. METODY I KRYTERIA OCENY </w:t>
      </w:r>
    </w:p>
    <w:p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365C" w:rsidRPr="008F228E" w:rsidRDefault="0028365C" w:rsidP="001452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28365C" w:rsidRPr="008F228E" w:rsidTr="00605ACB">
        <w:tc>
          <w:tcPr>
            <w:tcW w:w="1985" w:type="dxa"/>
            <w:vAlign w:val="center"/>
          </w:tcPr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:rsidTr="00605ACB">
        <w:tc>
          <w:tcPr>
            <w:tcW w:w="1985" w:type="dxa"/>
          </w:tcPr>
          <w:p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321DF" w:rsidRPr="008F228E" w:rsidTr="00605ACB">
        <w:tc>
          <w:tcPr>
            <w:tcW w:w="1985" w:type="dxa"/>
          </w:tcPr>
          <w:p w:rsidR="006321DF" w:rsidRPr="008F228E" w:rsidRDefault="006321DF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:rsidR="006321DF" w:rsidRPr="008F228E" w:rsidRDefault="006321DF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:rsidR="006321DF" w:rsidRPr="008F228E" w:rsidRDefault="006321DF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2D21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:rsidTr="00605ACB">
        <w:tc>
          <w:tcPr>
            <w:tcW w:w="9670" w:type="dxa"/>
          </w:tcPr>
          <w:p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 przygotowanie referatu, pracy projektowej n</w:t>
            </w:r>
            <w:r w:rsidR="00901E91" w:rsidRPr="008F228E">
              <w:rPr>
                <w:rFonts w:ascii="Corbel" w:hAnsi="Corbel"/>
                <w:b w:val="0"/>
                <w:smallCaps w:val="0"/>
                <w:szCs w:val="24"/>
              </w:rPr>
              <w:t>a uzgodniony z wykładowcą temat, ocena tradycyjna</w:t>
            </w:r>
          </w:p>
          <w:p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:rsidR="00901E91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D21FB"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F228E">
              <w:rPr>
                <w:rFonts w:ascii="Corbel" w:hAnsi="Corbel"/>
                <w:b w:val="0"/>
                <w:smallCaps w:val="0"/>
                <w:szCs w:val="24"/>
              </w:rPr>
              <w:t>pozytywne zdanie egzaminu pisemnego</w:t>
            </w:r>
            <w:r w:rsidR="00901E91"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83FFB" w:rsidRDefault="00883FFB" w:rsidP="00883FF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lub ustny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4.0 – wykazuje znajomość każdej z treści kształcenia na poziomie 71%-80%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883FFB" w:rsidRPr="003D1232" w:rsidRDefault="00883FFB" w:rsidP="00883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883FFB" w:rsidRPr="00DD7B15" w:rsidRDefault="00883FFB" w:rsidP="00883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883FFB" w:rsidRPr="00DD7B15" w:rsidRDefault="00883FFB" w:rsidP="00883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883FFB" w:rsidRPr="00DD7B15" w:rsidRDefault="00883FFB" w:rsidP="00883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883FFB" w:rsidRPr="00DD7B15" w:rsidRDefault="00883FFB" w:rsidP="00883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883FFB" w:rsidRPr="00DD7B15" w:rsidRDefault="00883FFB" w:rsidP="00883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883FFB" w:rsidRPr="00DD7B15" w:rsidRDefault="00883FFB" w:rsidP="00883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883FFB" w:rsidRPr="008F228E" w:rsidRDefault="00883FFB" w:rsidP="00883FFB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2D21F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28365C" w:rsidRPr="008F228E" w:rsidTr="00605ACB">
        <w:tc>
          <w:tcPr>
            <w:tcW w:w="4962" w:type="dxa"/>
            <w:vAlign w:val="center"/>
          </w:tcPr>
          <w:p w:rsidR="0028365C" w:rsidRPr="008F228E" w:rsidRDefault="0028365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28365C" w:rsidRPr="008F228E" w:rsidRDefault="0028365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8365C" w:rsidRPr="008F228E" w:rsidTr="00605ACB">
        <w:tc>
          <w:tcPr>
            <w:tcW w:w="4962" w:type="dxa"/>
          </w:tcPr>
          <w:p w:rsidR="0028365C" w:rsidRPr="008F228E" w:rsidRDefault="0028365C" w:rsidP="001C69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28365C" w:rsidRPr="008F228E" w:rsidRDefault="00475EE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9219A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D21FB" w:rsidRPr="008F228E" w:rsidTr="005A670D">
        <w:tc>
          <w:tcPr>
            <w:tcW w:w="4962" w:type="dxa"/>
          </w:tcPr>
          <w:p w:rsidR="002D21FB" w:rsidRPr="008F228E" w:rsidRDefault="002D21FB" w:rsidP="003E32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  <w:vAlign w:val="center"/>
          </w:tcPr>
          <w:p w:rsidR="002D21FB" w:rsidRPr="008F228E" w:rsidRDefault="002D21FB" w:rsidP="003E3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D21FB" w:rsidRPr="008F228E" w:rsidTr="00027FA2">
        <w:trPr>
          <w:trHeight w:val="1706"/>
        </w:trPr>
        <w:tc>
          <w:tcPr>
            <w:tcW w:w="4962" w:type="dxa"/>
          </w:tcPr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Analiza literatury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  <w:vAlign w:val="center"/>
          </w:tcPr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D21FB" w:rsidRPr="008F228E" w:rsidRDefault="00475EE6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B61F3">
              <w:rPr>
                <w:rFonts w:ascii="Corbel" w:hAnsi="Corbel"/>
                <w:sz w:val="24"/>
                <w:szCs w:val="24"/>
              </w:rPr>
              <w:t>0</w:t>
            </w:r>
          </w:p>
          <w:p w:rsidR="002D21FB" w:rsidRPr="008F228E" w:rsidRDefault="000D19A4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2D21FB" w:rsidRPr="008F228E">
              <w:rPr>
                <w:rFonts w:ascii="Corbel" w:hAnsi="Corbel"/>
                <w:sz w:val="24"/>
                <w:szCs w:val="24"/>
              </w:rPr>
              <w:t>0</w:t>
            </w:r>
          </w:p>
          <w:p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10</w:t>
            </w:r>
          </w:p>
          <w:p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2D21FB" w:rsidRPr="008F228E" w:rsidTr="00605ACB">
        <w:tc>
          <w:tcPr>
            <w:tcW w:w="4962" w:type="dxa"/>
          </w:tcPr>
          <w:p w:rsidR="002D21FB" w:rsidRPr="008F228E" w:rsidRDefault="002D21FB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2D21FB" w:rsidRPr="008F228E" w:rsidRDefault="000D19A4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2D21FB" w:rsidRPr="008F228E" w:rsidTr="00605ACB">
        <w:tc>
          <w:tcPr>
            <w:tcW w:w="4962" w:type="dxa"/>
          </w:tcPr>
          <w:p w:rsidR="002D21FB" w:rsidRPr="008F228E" w:rsidRDefault="002D21FB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2D21FB" w:rsidRPr="008F228E" w:rsidRDefault="002D21FB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:rsidR="0028365C" w:rsidRPr="008F228E" w:rsidRDefault="0028365C" w:rsidP="00FF64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228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7178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28365C" w:rsidRPr="008F228E" w:rsidTr="00CD61DD">
        <w:trPr>
          <w:trHeight w:val="397"/>
        </w:trPr>
        <w:tc>
          <w:tcPr>
            <w:tcW w:w="4111" w:type="dxa"/>
          </w:tcPr>
          <w:p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28365C" w:rsidRPr="008F228E" w:rsidRDefault="0071782F" w:rsidP="007178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8365C" w:rsidRPr="008F228E" w:rsidTr="00CD61DD">
        <w:trPr>
          <w:trHeight w:val="397"/>
        </w:trPr>
        <w:tc>
          <w:tcPr>
            <w:tcW w:w="4111" w:type="dxa"/>
          </w:tcPr>
          <w:p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28365C" w:rsidRPr="008F228E" w:rsidRDefault="0071782F" w:rsidP="007178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8365C" w:rsidRPr="008F228E" w:rsidRDefault="0028365C" w:rsidP="00FF64F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28365C" w:rsidRPr="008F228E" w:rsidTr="00CD61DD">
        <w:trPr>
          <w:trHeight w:val="983"/>
        </w:trPr>
        <w:tc>
          <w:tcPr>
            <w:tcW w:w="9747" w:type="dxa"/>
          </w:tcPr>
          <w:p w:rsidR="0028365C" w:rsidRPr="008F228E" w:rsidRDefault="0028365C" w:rsidP="0071782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F228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Guziuk </w:t>
            </w:r>
            <w:r w:rsidR="0071782F" w:rsidRPr="008F228E">
              <w:rPr>
                <w:rFonts w:ascii="Corbel" w:hAnsi="Corbel"/>
              </w:rPr>
              <w:t xml:space="preserve">M., </w:t>
            </w:r>
            <w:r w:rsidRPr="008F228E">
              <w:rPr>
                <w:rFonts w:ascii="Corbel" w:hAnsi="Corbel"/>
              </w:rPr>
              <w:t>Tkacz M.</w:t>
            </w:r>
            <w:r w:rsidR="0071782F" w:rsidRPr="008F228E">
              <w:rPr>
                <w:rFonts w:ascii="Corbel" w:hAnsi="Corbel"/>
              </w:rPr>
              <w:t>,</w:t>
            </w:r>
            <w:r w:rsidRPr="008F228E">
              <w:rPr>
                <w:rFonts w:ascii="Corbel" w:hAnsi="Corbel"/>
              </w:rPr>
              <w:t xml:space="preserve"> </w:t>
            </w:r>
            <w:r w:rsidRPr="008F228E">
              <w:rPr>
                <w:rFonts w:ascii="Corbel" w:hAnsi="Corbel"/>
                <w:i/>
              </w:rPr>
              <w:t>Badania diagnostyczne w pedagogice i psychopedagogice</w:t>
            </w:r>
            <w:r w:rsidRPr="008F228E">
              <w:rPr>
                <w:rFonts w:ascii="Corbel" w:hAnsi="Corbel"/>
              </w:rPr>
              <w:t>, Warszawa 2012.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8F228E">
              <w:rPr>
                <w:rFonts w:ascii="Corbel" w:hAnsi="Corbel"/>
              </w:rPr>
              <w:t>Klaczak</w:t>
            </w:r>
            <w:proofErr w:type="spellEnd"/>
            <w:r w:rsidRPr="008F228E">
              <w:rPr>
                <w:rFonts w:ascii="Corbel" w:hAnsi="Corbel"/>
              </w:rPr>
              <w:t xml:space="preserve">, M., Majewicz, P. (red.), (2006). </w:t>
            </w:r>
            <w:r w:rsidRPr="008F228E">
              <w:rPr>
                <w:rFonts w:ascii="Corbel" w:hAnsi="Corbel"/>
                <w:i/>
              </w:rPr>
              <w:t>Diagnoza i rewalidacja indywidualna dziecka ze specjalnymi potrzebami edukacyjnymi</w:t>
            </w:r>
            <w:r w:rsidRPr="008F228E">
              <w:rPr>
                <w:rFonts w:ascii="Corbel" w:hAnsi="Corbel"/>
              </w:rPr>
              <w:t>. Kraków: Wydawnictwo Naukowe Akademii Pedagogicznej .</w:t>
            </w:r>
          </w:p>
          <w:p w:rsidR="0028365C" w:rsidRPr="008F228E" w:rsidRDefault="0028365C" w:rsidP="0071782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lastRenderedPageBreak/>
              <w:t>Schopler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 E., i </w:t>
            </w: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współ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F228E">
              <w:rPr>
                <w:rFonts w:ascii="Corbel" w:hAnsi="Corbel"/>
                <w:i/>
                <w:sz w:val="24"/>
                <w:szCs w:val="24"/>
              </w:rPr>
              <w:t xml:space="preserve">Profil </w:t>
            </w:r>
            <w:proofErr w:type="spellStart"/>
            <w:r w:rsidRPr="008F228E">
              <w:rPr>
                <w:rFonts w:ascii="Corbel" w:hAnsi="Corbel"/>
                <w:i/>
                <w:sz w:val="24"/>
                <w:szCs w:val="24"/>
              </w:rPr>
              <w:t>psychoedukacyjny</w:t>
            </w:r>
            <w:proofErr w:type="spellEnd"/>
            <w:r w:rsidRPr="008F228E">
              <w:rPr>
                <w:rFonts w:ascii="Corbel" w:hAnsi="Corbel"/>
                <w:i/>
                <w:sz w:val="24"/>
                <w:szCs w:val="24"/>
              </w:rPr>
              <w:t xml:space="preserve"> (PEP-R).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 Gdańsk, Stowarzyszenie Pomocy osobom autystycznym – t. 1, Gdańsk 1995.</w:t>
            </w:r>
          </w:p>
        </w:tc>
      </w:tr>
      <w:tr w:rsidR="0028365C" w:rsidRPr="008F228E" w:rsidTr="00CD61DD">
        <w:trPr>
          <w:trHeight w:val="397"/>
        </w:trPr>
        <w:tc>
          <w:tcPr>
            <w:tcW w:w="9747" w:type="dxa"/>
          </w:tcPr>
          <w:p w:rsidR="0028365C" w:rsidRPr="008F228E" w:rsidRDefault="0028365C" w:rsidP="0071782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F228E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Jarosz E., Wysocka E., </w:t>
            </w:r>
            <w:r w:rsidRPr="008F228E">
              <w:rPr>
                <w:rFonts w:ascii="Corbel" w:hAnsi="Corbel"/>
                <w:i/>
              </w:rPr>
              <w:t>Diagnoza psychopedagogiczna, podstawowe problemy i rozwiązania</w:t>
            </w:r>
            <w:r w:rsidRPr="008F228E">
              <w:rPr>
                <w:rFonts w:ascii="Corbel" w:hAnsi="Corbel"/>
              </w:rPr>
              <w:t>. Warszawa : Wydawnictwo Akademickie „Żak” 2006.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Lepalczyk I., Badura J. (red), </w:t>
            </w:r>
            <w:r w:rsidRPr="008F228E">
              <w:rPr>
                <w:rFonts w:ascii="Corbel" w:hAnsi="Corbel"/>
                <w:i/>
              </w:rPr>
              <w:t>Elementy diagnostyki pedagogicznej</w:t>
            </w:r>
            <w:r w:rsidRPr="008F228E">
              <w:rPr>
                <w:rFonts w:ascii="Corbel" w:hAnsi="Corbel"/>
              </w:rPr>
              <w:t>, Warszawa 1987.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8F228E">
              <w:rPr>
                <w:rFonts w:ascii="Corbel" w:hAnsi="Corbel"/>
              </w:rPr>
              <w:t>Niemierko</w:t>
            </w:r>
            <w:proofErr w:type="spellEnd"/>
            <w:r w:rsidRPr="008F228E">
              <w:rPr>
                <w:rFonts w:ascii="Corbel" w:hAnsi="Corbel"/>
              </w:rPr>
              <w:t xml:space="preserve"> B., Diagnostyka edukacyjna. Podręcznik akademicki. Warszawa 2009 .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  <w:lang w:bidi="mr-IN"/>
              </w:rPr>
            </w:pPr>
            <w:proofErr w:type="spellStart"/>
            <w:r w:rsidRPr="008F228E">
              <w:rPr>
                <w:rFonts w:ascii="Corbel" w:hAnsi="Corbel"/>
                <w:lang w:bidi="mr-IN"/>
              </w:rPr>
              <w:t>Sujak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-Lesz K., </w:t>
            </w:r>
            <w:r w:rsidRPr="008F228E">
              <w:rPr>
                <w:rFonts w:ascii="Corbel" w:hAnsi="Corbel"/>
                <w:i/>
                <w:lang w:bidi="mr-IN"/>
              </w:rPr>
              <w:t>Edukacja elementarna a diagnoza pedagogiczna</w:t>
            </w:r>
            <w:r w:rsidRPr="008F228E">
              <w:rPr>
                <w:rFonts w:ascii="Corbel" w:hAnsi="Corbel"/>
                <w:lang w:bidi="mr-IN"/>
              </w:rPr>
              <w:t>, Centralny Ośrodek Doskonalenia Nauczycieli 2002.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  <w:lang w:bidi="mr-IN"/>
              </w:rPr>
              <w:t xml:space="preserve">Wenta K., </w:t>
            </w:r>
            <w:proofErr w:type="spellStart"/>
            <w:r w:rsidRPr="008F228E">
              <w:rPr>
                <w:rFonts w:ascii="Corbel" w:hAnsi="Corbel"/>
                <w:lang w:bidi="mr-IN"/>
              </w:rPr>
              <w:t>Perzycka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 E., </w:t>
            </w:r>
            <w:r w:rsidRPr="008F228E">
              <w:rPr>
                <w:rFonts w:ascii="Corbel" w:hAnsi="Corbel"/>
                <w:i/>
                <w:lang w:bidi="mr-IN"/>
              </w:rPr>
              <w:t>Diagnoza i ewaluacja w przemianach edukacyjnych</w:t>
            </w:r>
            <w:r w:rsidRPr="008F228E">
              <w:rPr>
                <w:rFonts w:ascii="Corbel" w:hAnsi="Corbel"/>
                <w:lang w:bidi="mr-IN"/>
              </w:rPr>
              <w:t xml:space="preserve">, Oficyna Wydawnicza </w:t>
            </w:r>
            <w:proofErr w:type="spellStart"/>
            <w:r w:rsidRPr="008F228E">
              <w:rPr>
                <w:rFonts w:ascii="Corbel" w:hAnsi="Corbel"/>
                <w:lang w:bidi="mr-IN"/>
              </w:rPr>
              <w:t>CDiDN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 2007.</w:t>
            </w:r>
          </w:p>
          <w:p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Wysocka, E., </w:t>
            </w:r>
            <w:r w:rsidRPr="008F228E">
              <w:rPr>
                <w:rFonts w:ascii="Corbel" w:hAnsi="Corbel"/>
                <w:i/>
              </w:rPr>
              <w:t>Człowiek a środowisko życia, podstawy teoretyczno-metodologiczne diagnozy</w:t>
            </w:r>
            <w:r w:rsidRPr="008F228E">
              <w:rPr>
                <w:rFonts w:ascii="Corbel" w:hAnsi="Corbel"/>
              </w:rPr>
              <w:t>. Warszawa 2007.</w:t>
            </w:r>
          </w:p>
          <w:p w:rsidR="0028365C" w:rsidRPr="008F228E" w:rsidRDefault="0028365C" w:rsidP="0071782F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bCs/>
                <w:szCs w:val="24"/>
              </w:rPr>
              <w:t>Wybrane rozporządzenia.</w:t>
            </w:r>
          </w:p>
        </w:tc>
      </w:tr>
    </w:tbl>
    <w:p w:rsidR="0028365C" w:rsidRPr="008F228E" w:rsidRDefault="0028365C" w:rsidP="007178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D16B8" w:rsidRPr="008F228E" w:rsidRDefault="000D16B8" w:rsidP="000D16B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365C" w:rsidRPr="008F228E" w:rsidRDefault="0028365C" w:rsidP="00FF64F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8F228E">
        <w:rPr>
          <w:rFonts w:ascii="Corbel" w:hAnsi="Corbel"/>
          <w:color w:val="000000"/>
          <w:sz w:val="24"/>
          <w:szCs w:val="24"/>
        </w:rPr>
        <w:t> </w:t>
      </w:r>
    </w:p>
    <w:p w:rsidR="0028365C" w:rsidRPr="008F228E" w:rsidRDefault="0028365C" w:rsidP="00FF64F2">
      <w:pPr>
        <w:rPr>
          <w:rFonts w:ascii="Corbel" w:hAnsi="Corbel"/>
          <w:sz w:val="24"/>
          <w:szCs w:val="24"/>
        </w:rPr>
      </w:pPr>
    </w:p>
    <w:p w:rsidR="0028365C" w:rsidRPr="008F228E" w:rsidRDefault="0028365C" w:rsidP="00FF64F2">
      <w:pPr>
        <w:rPr>
          <w:rFonts w:ascii="Corbel" w:hAnsi="Corbel"/>
          <w:sz w:val="24"/>
          <w:szCs w:val="24"/>
        </w:rPr>
      </w:pPr>
    </w:p>
    <w:p w:rsidR="0028365C" w:rsidRPr="008F228E" w:rsidRDefault="0028365C">
      <w:pPr>
        <w:rPr>
          <w:rFonts w:ascii="Corbel" w:hAnsi="Corbel"/>
          <w:sz w:val="24"/>
          <w:szCs w:val="24"/>
        </w:rPr>
      </w:pPr>
    </w:p>
    <w:sectPr w:rsidR="0028365C" w:rsidRPr="008F228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F89" w:rsidRDefault="00954F89">
      <w:r>
        <w:separator/>
      </w:r>
    </w:p>
  </w:endnote>
  <w:endnote w:type="continuationSeparator" w:id="0">
    <w:p w:rsidR="00954F89" w:rsidRDefault="0095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F89" w:rsidRDefault="00954F89">
      <w:r>
        <w:separator/>
      </w:r>
    </w:p>
  </w:footnote>
  <w:footnote w:type="continuationSeparator" w:id="0">
    <w:p w:rsidR="00954F89" w:rsidRDefault="00954F89">
      <w:r>
        <w:continuationSeparator/>
      </w:r>
    </w:p>
  </w:footnote>
  <w:footnote w:id="1">
    <w:p w:rsidR="0028365C" w:rsidRDefault="0028365C" w:rsidP="00FF64F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52A0A"/>
    <w:multiLevelType w:val="hybridMultilevel"/>
    <w:tmpl w:val="D800F5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F0128C"/>
    <w:multiLevelType w:val="hybridMultilevel"/>
    <w:tmpl w:val="703E9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D7E7753"/>
    <w:multiLevelType w:val="hybridMultilevel"/>
    <w:tmpl w:val="093EE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E5C4F"/>
    <w:multiLevelType w:val="hybridMultilevel"/>
    <w:tmpl w:val="CA8E1D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92260"/>
    <w:multiLevelType w:val="hybridMultilevel"/>
    <w:tmpl w:val="00B8CB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F2"/>
    <w:rsid w:val="000320CC"/>
    <w:rsid w:val="000C4C8A"/>
    <w:rsid w:val="000C5C0A"/>
    <w:rsid w:val="000D16B8"/>
    <w:rsid w:val="000D19A4"/>
    <w:rsid w:val="000E6DA7"/>
    <w:rsid w:val="00120F7C"/>
    <w:rsid w:val="00145258"/>
    <w:rsid w:val="00152B20"/>
    <w:rsid w:val="00153C41"/>
    <w:rsid w:val="00156C45"/>
    <w:rsid w:val="00177AA2"/>
    <w:rsid w:val="00177ADC"/>
    <w:rsid w:val="001A07A4"/>
    <w:rsid w:val="001C69D2"/>
    <w:rsid w:val="0026177C"/>
    <w:rsid w:val="0028365C"/>
    <w:rsid w:val="002903BF"/>
    <w:rsid w:val="002D21FB"/>
    <w:rsid w:val="00341397"/>
    <w:rsid w:val="00365272"/>
    <w:rsid w:val="003836C7"/>
    <w:rsid w:val="003C0432"/>
    <w:rsid w:val="00412415"/>
    <w:rsid w:val="00447F22"/>
    <w:rsid w:val="00461C6C"/>
    <w:rsid w:val="00475EE6"/>
    <w:rsid w:val="004B7CAE"/>
    <w:rsid w:val="004D56F4"/>
    <w:rsid w:val="004E6ED4"/>
    <w:rsid w:val="004E7BB1"/>
    <w:rsid w:val="004F13D9"/>
    <w:rsid w:val="00501936"/>
    <w:rsid w:val="005208A4"/>
    <w:rsid w:val="005362E3"/>
    <w:rsid w:val="00560765"/>
    <w:rsid w:val="00570D05"/>
    <w:rsid w:val="00572F31"/>
    <w:rsid w:val="005A4555"/>
    <w:rsid w:val="005B2D22"/>
    <w:rsid w:val="005B61F3"/>
    <w:rsid w:val="005B69CA"/>
    <w:rsid w:val="005E7ADD"/>
    <w:rsid w:val="005F3FBF"/>
    <w:rsid w:val="00605ACB"/>
    <w:rsid w:val="006321DF"/>
    <w:rsid w:val="00654A33"/>
    <w:rsid w:val="00660F22"/>
    <w:rsid w:val="006D0491"/>
    <w:rsid w:val="006F26AE"/>
    <w:rsid w:val="006F4303"/>
    <w:rsid w:val="00701E27"/>
    <w:rsid w:val="0071782F"/>
    <w:rsid w:val="00723827"/>
    <w:rsid w:val="0072409E"/>
    <w:rsid w:val="0075489F"/>
    <w:rsid w:val="00765232"/>
    <w:rsid w:val="007702C8"/>
    <w:rsid w:val="00793DFA"/>
    <w:rsid w:val="0079535E"/>
    <w:rsid w:val="007E0973"/>
    <w:rsid w:val="007E32D6"/>
    <w:rsid w:val="0085747A"/>
    <w:rsid w:val="00876963"/>
    <w:rsid w:val="00883FFB"/>
    <w:rsid w:val="008C70EB"/>
    <w:rsid w:val="008F228E"/>
    <w:rsid w:val="008F4927"/>
    <w:rsid w:val="00901E91"/>
    <w:rsid w:val="009219A7"/>
    <w:rsid w:val="00941ED0"/>
    <w:rsid w:val="00954F89"/>
    <w:rsid w:val="00956384"/>
    <w:rsid w:val="00980EF8"/>
    <w:rsid w:val="009C723D"/>
    <w:rsid w:val="009D691E"/>
    <w:rsid w:val="00A01463"/>
    <w:rsid w:val="00A26FED"/>
    <w:rsid w:val="00A312AB"/>
    <w:rsid w:val="00A4584B"/>
    <w:rsid w:val="00A56E49"/>
    <w:rsid w:val="00A6549F"/>
    <w:rsid w:val="00AB310E"/>
    <w:rsid w:val="00AB5282"/>
    <w:rsid w:val="00AC041A"/>
    <w:rsid w:val="00AC747F"/>
    <w:rsid w:val="00AE6E8E"/>
    <w:rsid w:val="00B32B94"/>
    <w:rsid w:val="00B72FDE"/>
    <w:rsid w:val="00BF3F6E"/>
    <w:rsid w:val="00C05416"/>
    <w:rsid w:val="00C276D4"/>
    <w:rsid w:val="00C83DCD"/>
    <w:rsid w:val="00CD61DD"/>
    <w:rsid w:val="00CE61F1"/>
    <w:rsid w:val="00D0206D"/>
    <w:rsid w:val="00D124DC"/>
    <w:rsid w:val="00D156E4"/>
    <w:rsid w:val="00D85DA8"/>
    <w:rsid w:val="00DB49F2"/>
    <w:rsid w:val="00DC1680"/>
    <w:rsid w:val="00DE5DB3"/>
    <w:rsid w:val="00E212D2"/>
    <w:rsid w:val="00E36AE9"/>
    <w:rsid w:val="00F2212B"/>
    <w:rsid w:val="00F22AA5"/>
    <w:rsid w:val="00F62077"/>
    <w:rsid w:val="00F90943"/>
    <w:rsid w:val="00FB2B14"/>
    <w:rsid w:val="00FB6735"/>
    <w:rsid w:val="00FD488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B9006C-8E0A-4177-BFF5-1AFDDB28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4F2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D156E4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156E4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FF64F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F64F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F64F2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FF64F2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FF64F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FF64F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64F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FF64F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FF64F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64F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FF64F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FF64F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FF64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F64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E0973"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D124DC"/>
    <w:pPr>
      <w:ind w:left="720"/>
      <w:contextualSpacing/>
    </w:pPr>
  </w:style>
  <w:style w:type="character" w:customStyle="1" w:styleId="wrtext">
    <w:name w:val="wrtext"/>
    <w:basedOn w:val="Domylnaczcionkaakapitu"/>
    <w:uiPriority w:val="99"/>
    <w:rsid w:val="00D124DC"/>
    <w:rPr>
      <w:rFonts w:cs="Times New Roman"/>
    </w:rPr>
  </w:style>
  <w:style w:type="character" w:styleId="Odwoaniedelikatne">
    <w:name w:val="Subtle Reference"/>
    <w:basedOn w:val="Domylnaczcionkaakapitu"/>
    <w:uiPriority w:val="31"/>
    <w:qFormat/>
    <w:rsid w:val="0014525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2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DB21D-87B9-4DA3-8623-7461F6E7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1643</Words>
  <Characters>9862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Izabela</cp:lastModifiedBy>
  <cp:revision>7</cp:revision>
  <dcterms:created xsi:type="dcterms:W3CDTF">2026-06-09T20:54:00Z</dcterms:created>
  <dcterms:modified xsi:type="dcterms:W3CDTF">2026-06-10T06:25:00Z</dcterms:modified>
</cp:coreProperties>
</file>